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EB492B" w:rsidRPr="00EB492B" w:rsidRDefault="00EB492B" w:rsidP="00EB492B">
      <w:pPr>
        <w:jc w:val="both"/>
        <w:rPr>
          <w:rFonts w:ascii="Palatino" w:hAnsi="Palatino"/>
          <w:b/>
          <w:sz w:val="22"/>
          <w:lang w:val="en-GB"/>
        </w:rPr>
      </w:pPr>
      <w:r w:rsidRPr="00EB492B">
        <w:rPr>
          <w:rFonts w:ascii="Palatino" w:hAnsi="Palatino"/>
          <w:b/>
          <w:sz w:val="22"/>
          <w:lang w:val="en-GB"/>
        </w:rPr>
        <w:t>An Italian Rococo walnut carved giltwood open Armchair, Genoa, circa 1750</w:t>
      </w:r>
      <w:r w:rsidR="00B84449">
        <w:rPr>
          <w:rFonts w:ascii="Palatino" w:hAnsi="Palatino"/>
          <w:b/>
          <w:sz w:val="22"/>
          <w:lang w:val="en-GB"/>
        </w:rPr>
        <w:t>,</w:t>
      </w:r>
    </w:p>
    <w:p w:rsidR="00EB492B" w:rsidRDefault="00EB492B" w:rsidP="00EB492B">
      <w:pPr>
        <w:jc w:val="both"/>
        <w:rPr>
          <w:rFonts w:ascii="Palatino" w:hAnsi="Palatino"/>
          <w:sz w:val="22"/>
          <w:lang w:val="en-GB"/>
        </w:rPr>
      </w:pPr>
      <w:proofErr w:type="gramStart"/>
      <w:r w:rsidRPr="00D53750">
        <w:rPr>
          <w:rFonts w:ascii="Palatino" w:hAnsi="Palatino"/>
          <w:sz w:val="22"/>
          <w:lang w:val="en-GB"/>
        </w:rPr>
        <w:t>with</w:t>
      </w:r>
      <w:proofErr w:type="gramEnd"/>
      <w:r w:rsidRPr="00D53750">
        <w:rPr>
          <w:rFonts w:ascii="Palatino" w:hAnsi="Palatino"/>
          <w:sz w:val="22"/>
          <w:lang w:val="en-GB"/>
        </w:rPr>
        <w:t xml:space="preserve"> cartouche-shaped padded back and serpentine seat, upho</w:t>
      </w:r>
      <w:r w:rsidR="00B84449">
        <w:rPr>
          <w:rFonts w:ascii="Palatino" w:hAnsi="Palatino"/>
          <w:sz w:val="22"/>
          <w:lang w:val="en-GB"/>
        </w:rPr>
        <w:t>l</w:t>
      </w:r>
      <w:r w:rsidRPr="00D53750">
        <w:rPr>
          <w:rFonts w:ascii="Palatino" w:hAnsi="Palatino"/>
          <w:sz w:val="22"/>
          <w:lang w:val="en-GB"/>
        </w:rPr>
        <w:t xml:space="preserve">stered with red silk damask, the cresting rail centered by </w:t>
      </w:r>
      <w:r w:rsidR="00B84449" w:rsidRPr="00D53750">
        <w:rPr>
          <w:rFonts w:ascii="Palatino" w:hAnsi="Palatino"/>
          <w:sz w:val="22"/>
          <w:lang w:val="en-GB"/>
        </w:rPr>
        <w:t xml:space="preserve">a </w:t>
      </w:r>
      <w:proofErr w:type="spellStart"/>
      <w:r w:rsidR="00B84449" w:rsidRPr="00D53750">
        <w:rPr>
          <w:rFonts w:ascii="Palatino" w:hAnsi="Palatino"/>
          <w:sz w:val="22"/>
          <w:lang w:val="en-GB"/>
        </w:rPr>
        <w:t>rocaille</w:t>
      </w:r>
      <w:proofErr w:type="spellEnd"/>
      <w:r w:rsidRPr="00D53750">
        <w:rPr>
          <w:rFonts w:ascii="Palatino" w:hAnsi="Palatino"/>
          <w:sz w:val="22"/>
          <w:lang w:val="en-GB"/>
        </w:rPr>
        <w:t xml:space="preserve"> clasp, the frame decorative with foliage and flowers, with downscrolled arms, on carved cabriole legs terminating in scrolled feet.</w:t>
      </w:r>
    </w:p>
    <w:p w:rsidR="00EB492B" w:rsidRDefault="00EB492B" w:rsidP="00EB492B">
      <w:pPr>
        <w:jc w:val="both"/>
        <w:rPr>
          <w:rFonts w:ascii="Palatino" w:hAnsi="Palatino"/>
          <w:sz w:val="22"/>
          <w:lang w:val="en-GB"/>
        </w:rPr>
      </w:pPr>
    </w:p>
    <w:p w:rsidR="00EB492B" w:rsidRDefault="00AD7D67" w:rsidP="00EB492B">
      <w:pPr>
        <w:tabs>
          <w:tab w:val="left" w:pos="9498"/>
        </w:tabs>
        <w:jc w:val="both"/>
        <w:rPr>
          <w:rFonts w:ascii="Palatino" w:hAnsi="Palatino"/>
          <w:sz w:val="22"/>
          <w:szCs w:val="28"/>
          <w:lang w:val="en-GB" w:eastAsia="it-IT"/>
        </w:rPr>
      </w:pPr>
      <w:r>
        <w:rPr>
          <w:rFonts w:ascii="Palatino" w:hAnsi="Palatino"/>
          <w:sz w:val="22"/>
          <w:szCs w:val="28"/>
          <w:lang w:val="en-GB" w:eastAsia="it-IT"/>
        </w:rPr>
        <w:t>Height: 41,33 in. (104</w:t>
      </w:r>
      <w:r w:rsidR="00EB492B" w:rsidRPr="00716194">
        <w:rPr>
          <w:rFonts w:ascii="Palatino" w:hAnsi="Palatino"/>
          <w:sz w:val="22"/>
          <w:szCs w:val="28"/>
          <w:lang w:val="en-GB" w:eastAsia="it-IT"/>
        </w:rPr>
        <w:t xml:space="preserve"> cm)</w:t>
      </w:r>
    </w:p>
    <w:p w:rsidR="00EB492B" w:rsidRPr="00716194" w:rsidRDefault="00AD7D67" w:rsidP="00EB492B">
      <w:pPr>
        <w:tabs>
          <w:tab w:val="left" w:pos="9498"/>
        </w:tabs>
        <w:jc w:val="both"/>
        <w:rPr>
          <w:rFonts w:ascii="Palatino" w:hAnsi="Palatino"/>
          <w:sz w:val="22"/>
          <w:szCs w:val="28"/>
          <w:lang w:val="en-GB" w:eastAsia="it-IT"/>
        </w:rPr>
      </w:pPr>
      <w:r>
        <w:rPr>
          <w:rFonts w:ascii="Palatino" w:hAnsi="Palatino"/>
          <w:sz w:val="22"/>
          <w:szCs w:val="28"/>
          <w:lang w:val="en-GB" w:eastAsia="it-IT"/>
        </w:rPr>
        <w:t xml:space="preserve">Width: 26,67 in. (68 </w:t>
      </w:r>
      <w:r w:rsidR="00EB492B" w:rsidRPr="00716194">
        <w:rPr>
          <w:rFonts w:ascii="Palatino" w:hAnsi="Palatino"/>
          <w:sz w:val="22"/>
          <w:szCs w:val="28"/>
          <w:lang w:val="en-GB" w:eastAsia="it-IT"/>
        </w:rPr>
        <w:t>cm)</w:t>
      </w:r>
    </w:p>
    <w:p w:rsidR="00EB492B" w:rsidRDefault="00EB492B" w:rsidP="00EB492B">
      <w:pPr>
        <w:jc w:val="both"/>
        <w:rPr>
          <w:rFonts w:ascii="Palatino" w:hAnsi="Palatino"/>
          <w:sz w:val="22"/>
          <w:szCs w:val="28"/>
          <w:lang w:val="en-GB"/>
        </w:rPr>
      </w:pPr>
      <w:r>
        <w:rPr>
          <w:rFonts w:ascii="Palatino" w:hAnsi="Palatino"/>
          <w:sz w:val="22"/>
          <w:szCs w:val="28"/>
          <w:lang w:val="en-GB"/>
        </w:rPr>
        <w:t xml:space="preserve">Depth: </w:t>
      </w:r>
      <w:r w:rsidR="004618D7">
        <w:rPr>
          <w:rFonts w:ascii="Palatino" w:hAnsi="Palatino"/>
          <w:sz w:val="22"/>
          <w:szCs w:val="28"/>
          <w:lang w:val="en-GB"/>
        </w:rPr>
        <w:t xml:space="preserve">22,83 </w:t>
      </w:r>
      <w:r>
        <w:rPr>
          <w:rFonts w:ascii="Palatino" w:hAnsi="Palatino"/>
          <w:sz w:val="22"/>
          <w:szCs w:val="28"/>
          <w:lang w:val="en-GB"/>
        </w:rPr>
        <w:t>in. (</w:t>
      </w:r>
      <w:r w:rsidRPr="00716194">
        <w:rPr>
          <w:rFonts w:ascii="Palatino" w:hAnsi="Palatino"/>
          <w:sz w:val="22"/>
          <w:szCs w:val="28"/>
          <w:lang w:val="en-GB"/>
        </w:rPr>
        <w:t>5</w:t>
      </w:r>
      <w:r w:rsidR="00AD7D67">
        <w:rPr>
          <w:rFonts w:ascii="Palatino" w:hAnsi="Palatino"/>
          <w:sz w:val="22"/>
          <w:szCs w:val="28"/>
          <w:lang w:val="en-GB"/>
        </w:rPr>
        <w:t>8</w:t>
      </w:r>
      <w:r w:rsidRPr="00716194">
        <w:rPr>
          <w:rFonts w:ascii="Palatino" w:hAnsi="Palatino"/>
          <w:sz w:val="22"/>
          <w:szCs w:val="28"/>
          <w:lang w:val="en-GB"/>
        </w:rPr>
        <w:t xml:space="preserve"> cm)</w:t>
      </w:r>
    </w:p>
    <w:p w:rsidR="00EB492B" w:rsidRDefault="00EB492B" w:rsidP="00EB492B">
      <w:pPr>
        <w:jc w:val="both"/>
        <w:rPr>
          <w:rFonts w:ascii="Palatino" w:hAnsi="Palatino"/>
          <w:sz w:val="22"/>
          <w:lang w:val="en-GB"/>
        </w:rPr>
      </w:pPr>
    </w:p>
    <w:p w:rsidR="00EB492B" w:rsidRPr="00B94F5C" w:rsidRDefault="00EB492B" w:rsidP="00EB492B">
      <w:pPr>
        <w:jc w:val="both"/>
        <w:rPr>
          <w:rFonts w:ascii="Palatino" w:hAnsi="Palatino"/>
          <w:sz w:val="22"/>
          <w:lang w:val="en-GB"/>
        </w:rPr>
      </w:pPr>
    </w:p>
    <w:p w:rsidR="00EB492B" w:rsidRPr="00B94F5C" w:rsidRDefault="00EB492B" w:rsidP="00EB492B">
      <w:pPr>
        <w:jc w:val="both"/>
        <w:rPr>
          <w:rFonts w:ascii="Palatino" w:hAnsi="Palatino"/>
          <w:sz w:val="22"/>
          <w:lang w:val="en-GB"/>
        </w:rPr>
      </w:pPr>
      <w:r w:rsidRPr="00B94F5C">
        <w:rPr>
          <w:rFonts w:ascii="Palatino" w:hAnsi="Palatino"/>
          <w:sz w:val="22"/>
          <w:lang w:val="en-GB"/>
        </w:rPr>
        <w:t>This beautiful armchair clearly retain much French rococo influence in their subtlety of line, delicacy of carved detail and harmonious proportions. Further, the upholstered backs and drop-in seat construction also derive from Paris, where cabinet-makers would change upholstery to suit the seasons.</w:t>
      </w:r>
    </w:p>
    <w:p w:rsidR="00EB492B" w:rsidRPr="00B94F5C" w:rsidRDefault="00EB492B" w:rsidP="00EB492B">
      <w:pPr>
        <w:jc w:val="both"/>
        <w:rPr>
          <w:rFonts w:ascii="Palatino" w:hAnsi="Palatino"/>
          <w:sz w:val="22"/>
          <w:lang w:val="en-GB"/>
        </w:rPr>
      </w:pPr>
      <w:r w:rsidRPr="00B94F5C">
        <w:rPr>
          <w:rFonts w:ascii="Palatino" w:hAnsi="Palatino"/>
          <w:sz w:val="22"/>
          <w:lang w:val="en-GB"/>
        </w:rPr>
        <w:t xml:space="preserve">The decorative arts in Liguria were given a huge boost in 1751, when a group of Genoese aristocrats founded the </w:t>
      </w:r>
      <w:r w:rsidRPr="00B84449">
        <w:rPr>
          <w:rFonts w:ascii="Palatino" w:hAnsi="Palatino"/>
          <w:i/>
          <w:sz w:val="22"/>
          <w:lang w:val="en-GB"/>
        </w:rPr>
        <w:t xml:space="preserve">Accademia </w:t>
      </w:r>
      <w:proofErr w:type="spellStart"/>
      <w:r w:rsidRPr="00B84449">
        <w:rPr>
          <w:rFonts w:ascii="Palatino" w:hAnsi="Palatino"/>
          <w:i/>
          <w:sz w:val="22"/>
          <w:lang w:val="en-GB"/>
        </w:rPr>
        <w:t>Li</w:t>
      </w:r>
      <w:r w:rsidR="00B84449" w:rsidRPr="00B84449">
        <w:rPr>
          <w:rFonts w:ascii="Palatino" w:hAnsi="Palatino"/>
          <w:i/>
          <w:sz w:val="22"/>
          <w:lang w:val="en-GB"/>
        </w:rPr>
        <w:t>n</w:t>
      </w:r>
      <w:r w:rsidRPr="00B84449">
        <w:rPr>
          <w:rFonts w:ascii="Palatino" w:hAnsi="Palatino"/>
          <w:i/>
          <w:sz w:val="22"/>
          <w:lang w:val="en-GB"/>
        </w:rPr>
        <w:t>gu</w:t>
      </w:r>
      <w:r w:rsidR="00B84449" w:rsidRPr="00B84449">
        <w:rPr>
          <w:rFonts w:ascii="Palatino" w:hAnsi="Palatino"/>
          <w:i/>
          <w:sz w:val="22"/>
          <w:lang w:val="en-GB"/>
        </w:rPr>
        <w:t>i</w:t>
      </w:r>
      <w:r w:rsidRPr="00B84449">
        <w:rPr>
          <w:rFonts w:ascii="Palatino" w:hAnsi="Palatino"/>
          <w:i/>
          <w:sz w:val="22"/>
          <w:lang w:val="en-GB"/>
        </w:rPr>
        <w:t>stica</w:t>
      </w:r>
      <w:proofErr w:type="spellEnd"/>
      <w:r w:rsidRPr="00B94F5C">
        <w:rPr>
          <w:rFonts w:ascii="Palatino" w:hAnsi="Palatino"/>
          <w:sz w:val="22"/>
          <w:lang w:val="en-GB"/>
        </w:rPr>
        <w:t xml:space="preserve">. The impact of the </w:t>
      </w:r>
      <w:r w:rsidRPr="00B84449">
        <w:rPr>
          <w:rFonts w:ascii="Palatino" w:hAnsi="Palatino"/>
          <w:i/>
          <w:sz w:val="22"/>
          <w:lang w:val="en-GB"/>
        </w:rPr>
        <w:t>Accademia</w:t>
      </w:r>
      <w:r w:rsidRPr="00B94F5C">
        <w:rPr>
          <w:rFonts w:ascii="Palatino" w:hAnsi="Palatino"/>
          <w:sz w:val="22"/>
          <w:lang w:val="en-GB"/>
        </w:rPr>
        <w:t xml:space="preserve"> was great and in 1790 the astronomer Joseph Jerome </w:t>
      </w:r>
      <w:proofErr w:type="spellStart"/>
      <w:r w:rsidRPr="00B94F5C">
        <w:rPr>
          <w:rFonts w:ascii="Palatino" w:hAnsi="Palatino"/>
          <w:sz w:val="22"/>
          <w:lang w:val="en-GB"/>
        </w:rPr>
        <w:t>Lefrançois</w:t>
      </w:r>
      <w:proofErr w:type="spellEnd"/>
      <w:r w:rsidRPr="00B94F5C">
        <w:rPr>
          <w:rFonts w:ascii="Palatino" w:hAnsi="Palatino"/>
          <w:sz w:val="22"/>
          <w:lang w:val="en-GB"/>
        </w:rPr>
        <w:t xml:space="preserve"> de </w:t>
      </w:r>
      <w:proofErr w:type="spellStart"/>
      <w:r w:rsidRPr="00B94F5C">
        <w:rPr>
          <w:rFonts w:ascii="Palatino" w:hAnsi="Palatino"/>
          <w:sz w:val="22"/>
          <w:lang w:val="en-GB"/>
        </w:rPr>
        <w:t>Lalande</w:t>
      </w:r>
      <w:proofErr w:type="spellEnd"/>
      <w:r w:rsidRPr="00B94F5C">
        <w:rPr>
          <w:rFonts w:ascii="Palatino" w:hAnsi="Palatino"/>
          <w:sz w:val="22"/>
          <w:lang w:val="en-GB"/>
        </w:rPr>
        <w:t xml:space="preserve"> writes in his Voyage </w:t>
      </w:r>
      <w:proofErr w:type="spellStart"/>
      <w:r w:rsidRPr="00B94F5C">
        <w:rPr>
          <w:rFonts w:ascii="Palatino" w:hAnsi="Palatino"/>
          <w:sz w:val="22"/>
          <w:lang w:val="en-GB"/>
        </w:rPr>
        <w:t>d’Italie</w:t>
      </w:r>
      <w:proofErr w:type="spellEnd"/>
      <w:r w:rsidRPr="00B94F5C">
        <w:rPr>
          <w:rFonts w:ascii="Palatino" w:hAnsi="Palatino"/>
          <w:sz w:val="22"/>
          <w:lang w:val="en-GB"/>
        </w:rPr>
        <w:t>,  ‘Of all the crafts in Genoa, the most successful is cabinet making; they make in this manner very delicate works, very sturdy and of superior taste’.</w:t>
      </w:r>
    </w:p>
    <w:p w:rsidR="00DE3342" w:rsidRDefault="00EB492B" w:rsidP="00EB492B">
      <w:pPr>
        <w:jc w:val="both"/>
        <w:rPr>
          <w:rFonts w:ascii="Palatino" w:hAnsi="Palatino"/>
          <w:sz w:val="22"/>
          <w:lang w:val="en-GB"/>
        </w:rPr>
      </w:pPr>
      <w:r w:rsidRPr="00B94F5C">
        <w:rPr>
          <w:rFonts w:ascii="Palatino" w:hAnsi="Palatino"/>
          <w:sz w:val="22"/>
          <w:lang w:val="en-GB"/>
        </w:rPr>
        <w:t xml:space="preserve">The present armchair is a further testament to the quality of Genoese furniture from this period. Related examples can be found in A. </w:t>
      </w:r>
      <w:proofErr w:type="spellStart"/>
      <w:r w:rsidRPr="00B94F5C">
        <w:rPr>
          <w:rFonts w:ascii="Palatino" w:hAnsi="Palatino"/>
          <w:sz w:val="22"/>
          <w:lang w:val="en-GB"/>
        </w:rPr>
        <w:t>Gonzáles</w:t>
      </w:r>
      <w:proofErr w:type="spellEnd"/>
      <w:r w:rsidRPr="00B94F5C">
        <w:rPr>
          <w:rFonts w:ascii="Palatino" w:hAnsi="Palatino"/>
          <w:sz w:val="22"/>
          <w:lang w:val="en-GB"/>
        </w:rPr>
        <w:t>-Palacios</w:t>
      </w:r>
      <w:r w:rsidRPr="0011454E">
        <w:rPr>
          <w:rFonts w:ascii="Palatino" w:hAnsi="Palatino"/>
          <w:i/>
          <w:sz w:val="22"/>
          <w:lang w:val="en-GB"/>
        </w:rPr>
        <w:t xml:space="preserve">, Il </w:t>
      </w:r>
      <w:proofErr w:type="spellStart"/>
      <w:r w:rsidRPr="0011454E">
        <w:rPr>
          <w:rFonts w:ascii="Palatino" w:hAnsi="Palatino"/>
          <w:i/>
          <w:sz w:val="22"/>
          <w:lang w:val="en-GB"/>
        </w:rPr>
        <w:t>patrimonio</w:t>
      </w:r>
      <w:proofErr w:type="spellEnd"/>
      <w:r w:rsidRPr="0011454E">
        <w:rPr>
          <w:rFonts w:ascii="Palatino" w:hAnsi="Palatino"/>
          <w:i/>
          <w:sz w:val="22"/>
          <w:lang w:val="en-GB"/>
        </w:rPr>
        <w:t xml:space="preserve"> </w:t>
      </w:r>
      <w:proofErr w:type="spellStart"/>
      <w:r w:rsidRPr="0011454E">
        <w:rPr>
          <w:rFonts w:ascii="Palatino" w:hAnsi="Palatino"/>
          <w:i/>
          <w:sz w:val="22"/>
          <w:lang w:val="en-GB"/>
        </w:rPr>
        <w:t>artistico</w:t>
      </w:r>
      <w:proofErr w:type="spellEnd"/>
      <w:r w:rsidRPr="0011454E">
        <w:rPr>
          <w:rFonts w:ascii="Palatino" w:hAnsi="Palatino"/>
          <w:i/>
          <w:sz w:val="22"/>
          <w:lang w:val="en-GB"/>
        </w:rPr>
        <w:t xml:space="preserve"> del </w:t>
      </w:r>
      <w:proofErr w:type="spellStart"/>
      <w:r w:rsidRPr="0011454E">
        <w:rPr>
          <w:rFonts w:ascii="Palatino" w:hAnsi="Palatino"/>
          <w:i/>
          <w:sz w:val="22"/>
          <w:lang w:val="en-GB"/>
        </w:rPr>
        <w:t>Quirinale</w:t>
      </w:r>
      <w:proofErr w:type="spellEnd"/>
      <w:r w:rsidRPr="0011454E">
        <w:rPr>
          <w:rFonts w:ascii="Palatino" w:hAnsi="Palatino"/>
          <w:i/>
          <w:sz w:val="22"/>
          <w:lang w:val="en-GB"/>
        </w:rPr>
        <w:t xml:space="preserve">: I </w:t>
      </w:r>
      <w:proofErr w:type="spellStart"/>
      <w:r w:rsidRPr="0011454E">
        <w:rPr>
          <w:rFonts w:ascii="Palatino" w:hAnsi="Palatino"/>
          <w:i/>
          <w:sz w:val="22"/>
          <w:lang w:val="en-GB"/>
        </w:rPr>
        <w:t>Mobili</w:t>
      </w:r>
      <w:proofErr w:type="spellEnd"/>
      <w:r w:rsidRPr="0011454E">
        <w:rPr>
          <w:rFonts w:ascii="Palatino" w:hAnsi="Palatino"/>
          <w:i/>
          <w:sz w:val="22"/>
          <w:lang w:val="en-GB"/>
        </w:rPr>
        <w:t xml:space="preserve"> </w:t>
      </w:r>
      <w:proofErr w:type="spellStart"/>
      <w:r w:rsidRPr="0011454E">
        <w:rPr>
          <w:rFonts w:ascii="Palatino" w:hAnsi="Palatino"/>
          <w:i/>
          <w:sz w:val="22"/>
          <w:lang w:val="en-GB"/>
        </w:rPr>
        <w:t>Italiani</w:t>
      </w:r>
      <w:proofErr w:type="spellEnd"/>
      <w:r w:rsidRPr="00B94F5C">
        <w:rPr>
          <w:rFonts w:ascii="Palatino" w:hAnsi="Palatino"/>
          <w:sz w:val="22"/>
          <w:lang w:val="en-GB"/>
        </w:rPr>
        <w:t xml:space="preserve">, </w:t>
      </w:r>
      <w:proofErr w:type="spellStart"/>
      <w:r w:rsidRPr="00B94F5C">
        <w:rPr>
          <w:rFonts w:ascii="Palatino" w:hAnsi="Palatino"/>
          <w:sz w:val="22"/>
          <w:lang w:val="en-GB"/>
        </w:rPr>
        <w:t>Milano</w:t>
      </w:r>
      <w:proofErr w:type="spellEnd"/>
      <w:r w:rsidRPr="00B94F5C">
        <w:rPr>
          <w:rFonts w:ascii="Palatino" w:hAnsi="Palatino"/>
          <w:sz w:val="22"/>
          <w:lang w:val="en-GB"/>
        </w:rPr>
        <w:t xml:space="preserve">, 1996, p. 280, pl. 100 and A. </w:t>
      </w:r>
      <w:proofErr w:type="spellStart"/>
      <w:r w:rsidRPr="00B94F5C">
        <w:rPr>
          <w:rFonts w:ascii="Palatino" w:hAnsi="Palatino"/>
          <w:sz w:val="22"/>
          <w:lang w:val="en-GB"/>
        </w:rPr>
        <w:t>Gonzáles</w:t>
      </w:r>
      <w:proofErr w:type="spellEnd"/>
      <w:r w:rsidRPr="00B94F5C">
        <w:rPr>
          <w:rFonts w:ascii="Palatino" w:hAnsi="Palatino"/>
          <w:sz w:val="22"/>
          <w:lang w:val="en-GB"/>
        </w:rPr>
        <w:t xml:space="preserve">-Palacios, </w:t>
      </w:r>
      <w:r w:rsidRPr="0011454E">
        <w:rPr>
          <w:rFonts w:ascii="Palatino" w:hAnsi="Palatino"/>
          <w:i/>
          <w:sz w:val="22"/>
          <w:lang w:val="en-GB"/>
        </w:rPr>
        <w:t>Il mobile in Liguria</w:t>
      </w:r>
      <w:r w:rsidRPr="00B94F5C">
        <w:rPr>
          <w:rFonts w:ascii="Palatino" w:hAnsi="Palatino"/>
          <w:sz w:val="22"/>
          <w:lang w:val="en-GB"/>
        </w:rPr>
        <w:t xml:space="preserve">, </w:t>
      </w:r>
      <w:proofErr w:type="spellStart"/>
      <w:r w:rsidRPr="00B94F5C">
        <w:rPr>
          <w:rFonts w:ascii="Palatino" w:hAnsi="Palatino"/>
          <w:sz w:val="22"/>
          <w:lang w:val="en-GB"/>
        </w:rPr>
        <w:t>Genova</w:t>
      </w:r>
      <w:proofErr w:type="spellEnd"/>
      <w:r w:rsidRPr="00B94F5C">
        <w:rPr>
          <w:rFonts w:ascii="Palatino" w:hAnsi="Palatino"/>
          <w:sz w:val="22"/>
          <w:lang w:val="en-GB"/>
        </w:rPr>
        <w:t>, 1996, p. 233, pl. 269.</w:t>
      </w:r>
    </w:p>
    <w:p w:rsidR="00DE3342" w:rsidRDefault="00DE3342" w:rsidP="00EB492B">
      <w:pPr>
        <w:jc w:val="both"/>
        <w:rPr>
          <w:rFonts w:ascii="Palatino" w:hAnsi="Palatino"/>
          <w:sz w:val="22"/>
          <w:lang w:val="en-GB"/>
        </w:rPr>
      </w:pPr>
    </w:p>
    <w:p w:rsidR="00DE3342" w:rsidRDefault="00DE3342" w:rsidP="00EB492B">
      <w:pPr>
        <w:jc w:val="both"/>
        <w:rPr>
          <w:rFonts w:ascii="Palatino" w:hAnsi="Palatino"/>
          <w:sz w:val="22"/>
          <w:lang w:val="en-GB"/>
        </w:rPr>
      </w:pPr>
    </w:p>
    <w:p w:rsidR="00EB492B" w:rsidRPr="00B94F5C" w:rsidRDefault="00EB492B" w:rsidP="00EB492B">
      <w:pPr>
        <w:jc w:val="both"/>
        <w:rPr>
          <w:rFonts w:ascii="Palatino" w:hAnsi="Palatino"/>
          <w:sz w:val="22"/>
          <w:lang w:val="en-GB"/>
        </w:rPr>
      </w:pPr>
    </w:p>
    <w:p w:rsidR="00CB0565" w:rsidRPr="007D31E4" w:rsidRDefault="00DE3342" w:rsidP="007D31E4">
      <w:pPr>
        <w:widowControl w:val="0"/>
        <w:autoSpaceDE w:val="0"/>
        <w:autoSpaceDN w:val="0"/>
        <w:adjustRightInd w:val="0"/>
        <w:spacing w:after="240" w:line="320" w:lineRule="atLeast"/>
        <w:jc w:val="both"/>
        <w:rPr>
          <w:rFonts w:ascii="Palatino" w:hAnsi="Palatino" w:cs="Times Roman"/>
          <w:color w:val="000000"/>
          <w:sz w:val="22"/>
          <w:lang w:val="en-GB" w:eastAsia="it-IT"/>
        </w:rPr>
      </w:pPr>
      <w:r>
        <w:rPr>
          <w:rFonts w:ascii="Palatino" w:hAnsi="Palatino" w:cs="Times Roman"/>
          <w:color w:val="000000"/>
          <w:sz w:val="22"/>
          <w:lang w:val="en-GB" w:eastAsia="it-IT"/>
        </w:rPr>
        <w:t xml:space="preserve">                                   </w:t>
      </w:r>
      <w:r>
        <w:rPr>
          <w:rFonts w:ascii="Palatino" w:hAnsi="Palatino" w:cs="Times Roman"/>
          <w:noProof/>
          <w:color w:val="000000"/>
          <w:sz w:val="22"/>
          <w:lang w:val="it-IT" w:eastAsia="it-IT"/>
        </w:rPr>
        <w:drawing>
          <wp:inline distT="0" distB="0" distL="0" distR="0">
            <wp:extent cx="1808480" cy="2462147"/>
            <wp:effectExtent l="25400" t="0" r="0" b="0"/>
            <wp:docPr id="1" name="Immagine 1" descr=":lot_image_thumb_38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t_image_thumb_38068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6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565" w:rsidRPr="007D31E4" w:rsidSect="00C20F32">
      <w:headerReference w:type="default" r:id="rId5"/>
      <w:footerReference w:type="default" r:id="rId6"/>
      <w:pgSz w:w="11900" w:h="16840"/>
      <w:pgMar w:top="2977" w:right="1128" w:bottom="2552" w:left="2608" w:header="0" w:footer="261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D7D67" w:rsidRDefault="00AD7D67" w:rsidP="00C64B9D">
    <w:pPr>
      <w:pStyle w:val="Pidipagina"/>
      <w:ind w:hanging="2694"/>
    </w:pPr>
    <w:r>
      <w:rPr>
        <w:noProof/>
        <w:lang w:eastAsia="it-IT"/>
      </w:rPr>
      <w:drawing>
        <wp:inline distT="0" distB="0" distL="0" distR="0">
          <wp:extent cx="7559040" cy="1438656"/>
          <wp:effectExtent l="25400" t="0" r="10160" b="0"/>
          <wp:docPr id="3" name="Immagine 2" descr="piede_pagina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e_pagina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438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AD7D67" w:rsidRDefault="00AD7D67" w:rsidP="00C64B9D">
    <w:pPr>
      <w:pStyle w:val="Intestazione"/>
      <w:ind w:left="-2552"/>
    </w:pPr>
    <w:r>
      <w:rPr>
        <w:noProof/>
        <w:lang w:eastAsia="it-IT"/>
      </w:rPr>
      <w:drawing>
        <wp:inline distT="0" distB="0" distL="0" distR="0">
          <wp:extent cx="7559040" cy="1901952"/>
          <wp:effectExtent l="25400" t="0" r="10160" b="0"/>
          <wp:docPr id="2" name="Immagine 1" descr="testata_logo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_logo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901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CB0565"/>
    <w:rsid w:val="0002120A"/>
    <w:rsid w:val="000371ED"/>
    <w:rsid w:val="00097532"/>
    <w:rsid w:val="000A38E4"/>
    <w:rsid w:val="001D2172"/>
    <w:rsid w:val="00250351"/>
    <w:rsid w:val="0027268B"/>
    <w:rsid w:val="00282B4A"/>
    <w:rsid w:val="002D5187"/>
    <w:rsid w:val="00341AFA"/>
    <w:rsid w:val="00346916"/>
    <w:rsid w:val="0035633D"/>
    <w:rsid w:val="00386816"/>
    <w:rsid w:val="003B1EFF"/>
    <w:rsid w:val="003C1D1A"/>
    <w:rsid w:val="00403ED9"/>
    <w:rsid w:val="004618D7"/>
    <w:rsid w:val="00486E3B"/>
    <w:rsid w:val="00492298"/>
    <w:rsid w:val="004A4C2A"/>
    <w:rsid w:val="004E6864"/>
    <w:rsid w:val="00517CB5"/>
    <w:rsid w:val="005778C7"/>
    <w:rsid w:val="00597679"/>
    <w:rsid w:val="005A7E49"/>
    <w:rsid w:val="005D49E3"/>
    <w:rsid w:val="006E4480"/>
    <w:rsid w:val="00707911"/>
    <w:rsid w:val="00773B6A"/>
    <w:rsid w:val="007863F5"/>
    <w:rsid w:val="007C07FE"/>
    <w:rsid w:val="007D31E4"/>
    <w:rsid w:val="007D3626"/>
    <w:rsid w:val="008374B7"/>
    <w:rsid w:val="00860414"/>
    <w:rsid w:val="00867C62"/>
    <w:rsid w:val="0089348C"/>
    <w:rsid w:val="00897ABA"/>
    <w:rsid w:val="008F776F"/>
    <w:rsid w:val="0090238B"/>
    <w:rsid w:val="00912740"/>
    <w:rsid w:val="00913BCF"/>
    <w:rsid w:val="009142EA"/>
    <w:rsid w:val="0091570E"/>
    <w:rsid w:val="00925509"/>
    <w:rsid w:val="0097559E"/>
    <w:rsid w:val="009A31B5"/>
    <w:rsid w:val="009D191D"/>
    <w:rsid w:val="009F18F6"/>
    <w:rsid w:val="00A45A5D"/>
    <w:rsid w:val="00AA235B"/>
    <w:rsid w:val="00AD7D67"/>
    <w:rsid w:val="00AE7345"/>
    <w:rsid w:val="00B0560E"/>
    <w:rsid w:val="00B2361E"/>
    <w:rsid w:val="00B36A68"/>
    <w:rsid w:val="00B41DF9"/>
    <w:rsid w:val="00B738EA"/>
    <w:rsid w:val="00B84449"/>
    <w:rsid w:val="00BB58C1"/>
    <w:rsid w:val="00C20F32"/>
    <w:rsid w:val="00C64B9D"/>
    <w:rsid w:val="00C7747C"/>
    <w:rsid w:val="00CB0565"/>
    <w:rsid w:val="00D45796"/>
    <w:rsid w:val="00D94827"/>
    <w:rsid w:val="00DB2A31"/>
    <w:rsid w:val="00DE3342"/>
    <w:rsid w:val="00DF413D"/>
    <w:rsid w:val="00E51225"/>
    <w:rsid w:val="00E70049"/>
    <w:rsid w:val="00EB492B"/>
    <w:rsid w:val="00EB7DE1"/>
    <w:rsid w:val="00EC2CD6"/>
    <w:rsid w:val="00F06D27"/>
    <w:rsid w:val="00F46A64"/>
    <w:rsid w:val="00F674CB"/>
    <w:rsid w:val="00F772F1"/>
    <w:rsid w:val="00F80B78"/>
    <w:rsid w:val="00F8370D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0A38E4"/>
    <w:rPr>
      <w:rFonts w:eastAsiaTheme="minorEastAsia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36A68"/>
    <w:pPr>
      <w:keepNext/>
      <w:keepLines/>
      <w:outlineLvl w:val="1"/>
    </w:pPr>
    <w:rPr>
      <w:rFonts w:ascii="Cambria" w:eastAsiaTheme="majorEastAsia" w:hAnsi="Cambria" w:cstheme="majorBidi"/>
      <w:sz w:val="22"/>
      <w:szCs w:val="26"/>
      <w:lang w:val="en-GB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CB0565"/>
    <w:pPr>
      <w:tabs>
        <w:tab w:val="center" w:pos="4986"/>
        <w:tab w:val="right" w:pos="9972"/>
      </w:tabs>
    </w:pPr>
    <w:rPr>
      <w:rFonts w:eastAsiaTheme="minorHAnsi"/>
      <w:lang w:val="it-IT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CB0565"/>
  </w:style>
  <w:style w:type="paragraph" w:styleId="Pidipagina">
    <w:name w:val="footer"/>
    <w:basedOn w:val="Normale"/>
    <w:link w:val="PidipaginaCarattere"/>
    <w:uiPriority w:val="99"/>
    <w:semiHidden/>
    <w:unhideWhenUsed/>
    <w:rsid w:val="00CB0565"/>
    <w:pPr>
      <w:tabs>
        <w:tab w:val="center" w:pos="4986"/>
        <w:tab w:val="right" w:pos="9972"/>
      </w:tabs>
    </w:pPr>
    <w:rPr>
      <w:rFonts w:eastAsiaTheme="minorHAnsi"/>
      <w:lang w:val="it-IT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CB0565"/>
  </w:style>
  <w:style w:type="character" w:customStyle="1" w:styleId="Titolo2Carattere">
    <w:name w:val="Titolo 2 Carattere"/>
    <w:basedOn w:val="Caratterepredefinitoparagrafo"/>
    <w:link w:val="Titolo2"/>
    <w:uiPriority w:val="9"/>
    <w:rsid w:val="00B36A68"/>
    <w:rPr>
      <w:rFonts w:ascii="Cambria" w:eastAsiaTheme="majorEastAsia" w:hAnsi="Cambria" w:cstheme="majorBidi"/>
      <w:sz w:val="22"/>
      <w:szCs w:val="26"/>
      <w:lang w:val="en-GB"/>
    </w:rPr>
  </w:style>
  <w:style w:type="character" w:customStyle="1" w:styleId="tspvalue">
    <w:name w:val="tspvalue"/>
    <w:basedOn w:val="Caratterepredefinitoparagrafo"/>
    <w:rsid w:val="00B36A68"/>
  </w:style>
  <w:style w:type="paragraph" w:styleId="Testofumetto">
    <w:name w:val="Balloon Text"/>
    <w:basedOn w:val="Normale"/>
    <w:link w:val="TestofumettoCarattere"/>
    <w:uiPriority w:val="99"/>
    <w:unhideWhenUsed/>
    <w:rsid w:val="00773B6A"/>
    <w:rPr>
      <w:rFonts w:ascii="Lucida Grande" w:hAnsi="Lucida Grande" w:cs="Lucida Grande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rsid w:val="00773B6A"/>
    <w:rPr>
      <w:rFonts w:ascii="Lucida Grande" w:eastAsiaTheme="minorEastAsia" w:hAnsi="Lucida Grande" w:cs="Lucida Grande"/>
      <w:sz w:val="18"/>
      <w:szCs w:val="1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7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216</Words>
  <Characters>1232</Characters>
  <Application>Microsoft Word 12.0.0</Application>
  <DocSecurity>0</DocSecurity>
  <Lines>10</Lines>
  <Paragraphs>2</Paragraphs>
  <ScaleCrop>false</ScaleCrop>
  <Company>u-corporation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fornasier</dc:creator>
  <cp:keywords/>
  <cp:lastModifiedBy>Luca Burzio</cp:lastModifiedBy>
  <cp:revision>6</cp:revision>
  <cp:lastPrinted>2019-06-12T11:00:00Z</cp:lastPrinted>
  <dcterms:created xsi:type="dcterms:W3CDTF">2019-06-12T09:30:00Z</dcterms:created>
  <dcterms:modified xsi:type="dcterms:W3CDTF">2019-06-12T15:01:00Z</dcterms:modified>
</cp:coreProperties>
</file>